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320" w:line="288" w:lineRule="auto"/>
        <w:rPr>
          <w:rFonts w:ascii="Proxima Nova" w:cs="Proxima Nova" w:eastAsia="Proxima Nova" w:hAnsi="Proxima Nova"/>
          <w:b w:val="1"/>
          <w:color w:val="353744"/>
        </w:rPr>
      </w:pPr>
      <w:r w:rsidDel="00000000" w:rsidR="00000000" w:rsidRPr="00000000">
        <w:rPr>
          <w:b w:val="1"/>
          <w:rtl w:val="0"/>
        </w:rPr>
        <w:t xml:space="preserve">Matthias Senn, Vice President Public Relations, Erlangen Toastmasters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Zeisigweg 4</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666666"/>
          <w:sz w:val="20"/>
          <w:szCs w:val="20"/>
        </w:rPr>
      </w:pPr>
      <w:r w:rsidDel="00000000" w:rsidR="00000000" w:rsidRPr="00000000">
        <w:rPr>
          <w:color w:val="666666"/>
          <w:sz w:val="20"/>
          <w:szCs w:val="20"/>
          <w:rtl w:val="0"/>
        </w:rPr>
        <w:t xml:space="preserve">91080 Uttenreuth</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40" w:lineRule="auto"/>
        <w:rPr>
          <w:color w:val="666666"/>
          <w:sz w:val="20"/>
          <w:szCs w:val="20"/>
        </w:rPr>
      </w:pPr>
      <w:hyperlink r:id="rId6">
        <w:r w:rsidDel="00000000" w:rsidR="00000000" w:rsidRPr="00000000">
          <w:rPr>
            <w:color w:val="1155cc"/>
            <w:sz w:val="20"/>
            <w:szCs w:val="20"/>
            <w:u w:val="single"/>
            <w:rtl w:val="0"/>
          </w:rPr>
          <w:t xml:space="preserve">Matthias.Senn@gmail.com</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240" w:lineRule="auto"/>
        <w:rPr>
          <w:color w:val="666666"/>
          <w:sz w:val="20"/>
          <w:szCs w:val="20"/>
        </w:rPr>
      </w:pPr>
      <w:hyperlink r:id="rId7">
        <w:r w:rsidDel="00000000" w:rsidR="00000000" w:rsidRPr="00000000">
          <w:rPr>
            <w:color w:val="1155cc"/>
            <w:sz w:val="20"/>
            <w:szCs w:val="20"/>
            <w:u w:val="single"/>
            <w:rtl w:val="0"/>
          </w:rPr>
          <w:t xml:space="preserve">https://www.erlangen-toastmasters.de</w:t>
        </w:r>
      </w:hyperlink>
      <w:r w:rsidDel="00000000" w:rsidR="00000000" w:rsidRPr="00000000">
        <w:rPr>
          <w:color w:val="666666"/>
          <w:sz w:val="20"/>
          <w:szCs w:val="20"/>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480" w:line="360" w:lineRule="auto"/>
        <w:rPr>
          <w:rFonts w:ascii="Proxima Nova" w:cs="Proxima Nova" w:eastAsia="Proxima Nova" w:hAnsi="Proxima Nova"/>
          <w:color w:val="353744"/>
        </w:rPr>
      </w:pPr>
      <w:r w:rsidDel="00000000" w:rsidR="00000000" w:rsidRPr="00000000">
        <w:rPr>
          <w:rtl w:val="0"/>
        </w:rPr>
        <w:t xml:space="preserve">12. September 2020</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320" w:line="288" w:lineRule="auto"/>
        <w:rPr>
          <w:b w:val="1"/>
        </w:rPr>
      </w:pPr>
      <w:r w:rsidDel="00000000" w:rsidR="00000000" w:rsidRPr="00000000">
        <w:rPr>
          <w:b w:val="1"/>
          <w:rtl w:val="0"/>
        </w:rPr>
        <w:t xml:space="preserve">Pressemitteilung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320" w:line="288" w:lineRule="auto"/>
        <w:rPr>
          <w:b w:val="1"/>
        </w:rPr>
      </w:pPr>
      <w:r w:rsidDel="00000000" w:rsidR="00000000" w:rsidRPr="00000000">
        <w:rPr>
          <w:b w:val="1"/>
          <w:rtl w:val="0"/>
        </w:rPr>
        <w:t xml:space="preserve">Frau aus Möhrendorf wird 2023 internationale Päsidentin </w:t>
      </w:r>
    </w:p>
    <w:p w:rsidR="00000000" w:rsidDel="00000000" w:rsidP="00000000" w:rsidRDefault="00000000" w:rsidRPr="00000000" w14:paraId="00000009">
      <w:pPr>
        <w:spacing w:before="0" w:lineRule="auto"/>
        <w:rPr/>
      </w:pPr>
      <w:r w:rsidDel="00000000" w:rsidR="00000000" w:rsidRPr="00000000">
        <w:rPr>
          <w:rtl w:val="0"/>
        </w:rPr>
        <w:t xml:space="preserve">Morag Mathieson, aus Möhrendorf wurde bei der Internationalen Jahresversammlung von Toastmasters International zum "2nd Vice President" gewählt. Damit ist sie die erste Frau außerhalb der USA und Kanada und das erste Mitglied aus Kontinental-Europa in dieser Position. Als 2nd Vice President ist sie auf dem Weg im Jahr 2023 internationale Präsidentin einer Organisation mit so vielen Mitgliedern zu werden zu werden, wie Siemens weltweit Mitarbeiter hat - und das im Ehrenamt.  </w:t>
      </w:r>
    </w:p>
    <w:p w:rsidR="00000000" w:rsidDel="00000000" w:rsidP="00000000" w:rsidRDefault="00000000" w:rsidRPr="00000000" w14:paraId="0000000A">
      <w:pPr>
        <w:spacing w:before="0" w:lineRule="auto"/>
        <w:rPr/>
      </w:pPr>
      <w:r w:rsidDel="00000000" w:rsidR="00000000" w:rsidRPr="00000000">
        <w:rPr>
          <w:rtl w:val="0"/>
        </w:rPr>
      </w:r>
    </w:p>
    <w:p w:rsidR="00000000" w:rsidDel="00000000" w:rsidP="00000000" w:rsidRDefault="00000000" w:rsidRPr="00000000" w14:paraId="0000000B">
      <w:pPr>
        <w:spacing w:before="0" w:lineRule="auto"/>
        <w:rPr>
          <w:b w:val="1"/>
        </w:rPr>
      </w:pPr>
      <w:r w:rsidDel="00000000" w:rsidR="00000000" w:rsidRPr="00000000">
        <w:rPr>
          <w:b w:val="1"/>
          <w:rtl w:val="0"/>
        </w:rPr>
        <w:t xml:space="preserve">Morag Mathiesons Hintergrund</w:t>
      </w:r>
    </w:p>
    <w:p w:rsidR="00000000" w:rsidDel="00000000" w:rsidP="00000000" w:rsidRDefault="00000000" w:rsidRPr="00000000" w14:paraId="0000000C">
      <w:pPr>
        <w:spacing w:before="0" w:lineRule="auto"/>
        <w:rPr/>
      </w:pPr>
      <w:r w:rsidDel="00000000" w:rsidR="00000000" w:rsidRPr="00000000">
        <w:rPr>
          <w:rtl w:val="0"/>
        </w:rPr>
        <w:t xml:space="preserve">Morag Mathieson ist selbstständige Beraterin für berufliche Entwicklung und Vorstandsvorsitzende der Patenschaftsorganisation Living Water Germany eV. Zuvor war sie Geschäftsführerin und Superintendent-Apothekerin bei Belfast Co-operative Chemists. Mit Ihrem Mann David zog sie vor 10 Jahren nach Möhrendorf und hat zwischenzeitlich auch die deutsche Staatsbürgerschaft erworben, weil es ihr hier so gut gefällt.</w:t>
      </w:r>
    </w:p>
    <w:p w:rsidR="00000000" w:rsidDel="00000000" w:rsidP="00000000" w:rsidRDefault="00000000" w:rsidRPr="00000000" w14:paraId="0000000D">
      <w:pPr>
        <w:spacing w:before="0" w:lineRule="auto"/>
        <w:rPr/>
      </w:pPr>
      <w:r w:rsidDel="00000000" w:rsidR="00000000" w:rsidRPr="00000000">
        <w:rPr>
          <w:rtl w:val="0"/>
        </w:rPr>
        <w:t xml:space="preserve"> </w:t>
      </w:r>
    </w:p>
    <w:p w:rsidR="00000000" w:rsidDel="00000000" w:rsidP="00000000" w:rsidRDefault="00000000" w:rsidRPr="00000000" w14:paraId="0000000E">
      <w:pPr>
        <w:spacing w:before="0" w:lineRule="auto"/>
        <w:rPr/>
      </w:pPr>
      <w:r w:rsidDel="00000000" w:rsidR="00000000" w:rsidRPr="00000000">
        <w:rPr>
          <w:rtl w:val="0"/>
        </w:rPr>
        <w:t xml:space="preserve">Morag Mathieson ist seit 2006 Toastmaster und Mitglied bei Erlangen Toastmasters. Gefragt über Ihren Club und was Sie darin gelernt hat, antwortet Sie mit einem knappen englischen Satz: "Erlangen Toastmasters - where leaders are made"</w:t>
      </w:r>
    </w:p>
    <w:p w:rsidR="00000000" w:rsidDel="00000000" w:rsidP="00000000" w:rsidRDefault="00000000" w:rsidRPr="00000000" w14:paraId="0000000F">
      <w:pPr>
        <w:spacing w:before="0" w:lineRule="auto"/>
        <w:rPr/>
      </w:pPr>
      <w:r w:rsidDel="00000000" w:rsidR="00000000" w:rsidRPr="00000000">
        <w:rPr>
          <w:rtl w:val="0"/>
        </w:rPr>
        <w:br w:type="textWrapping"/>
      </w:r>
      <w:r w:rsidDel="00000000" w:rsidR="00000000" w:rsidRPr="00000000">
        <w:rPr>
          <w:b w:val="1"/>
          <w:rtl w:val="0"/>
        </w:rPr>
        <w:t xml:space="preserve">Über Toastmasters in Erlangen und der Welt</w:t>
      </w:r>
      <w:r w:rsidDel="00000000" w:rsidR="00000000" w:rsidRPr="00000000">
        <w:rPr>
          <w:rtl w:val="0"/>
        </w:rPr>
        <w:t xml:space="preserve"> </w:t>
      </w:r>
    </w:p>
    <w:p w:rsidR="00000000" w:rsidDel="00000000" w:rsidP="00000000" w:rsidRDefault="00000000" w:rsidRPr="00000000" w14:paraId="00000010">
      <w:pPr>
        <w:spacing w:before="0" w:lineRule="auto"/>
        <w:rPr/>
      </w:pPr>
      <w:r w:rsidDel="00000000" w:rsidR="00000000" w:rsidRPr="00000000">
        <w:rPr>
          <w:rtl w:val="0"/>
        </w:rPr>
        <w:t xml:space="preserve">Toastmasters International ist eine gemeinnützige Bildungsorganisation, die über ein weltweites Netzwerk von Clubs Rede- und Führungsqualitäten vermittelt. Die Organisation hat ihren Hauptsitz in Englewood, Colorado, und zählt mehr als 364.000 Mitglieder in mehr als 16.200 Clubs in 145 Ländern. Seit 1924 hat Toastmasters International Menschen mit unterschiedlichem Hintergrund dabei geholfen, selbstbewusste Redner, Kommunikatoren und Führungskräfte zu werden. </w:t>
      </w:r>
    </w:p>
    <w:p w:rsidR="00000000" w:rsidDel="00000000" w:rsidP="00000000" w:rsidRDefault="00000000" w:rsidRPr="00000000" w14:paraId="00000011">
      <w:pPr>
        <w:spacing w:before="0" w:lineRule="auto"/>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before="0" w:lineRule="auto"/>
        <w:rPr/>
      </w:pPr>
      <w:r w:rsidDel="00000000" w:rsidR="00000000" w:rsidRPr="00000000">
        <w:rPr>
          <w:rtl w:val="0"/>
        </w:rPr>
        <w:t xml:space="preserve">In Franken gibt es derzeit 6 Toastmasters Clubs. Der Erlanger Toastmasters Club trifft sich 2x im Monat - während Corona online, sonst in der Franconian International School. Die Übungsabende sind immer dreigeteilt: Vorbereitete Reden, Stegreifreden und Evaluierung. Informationen zu den Erlangen Toastmasters mit seiner 15 Jährigen Geschichte finden Sie unter</w:t>
      </w:r>
      <w:hyperlink r:id="rId8">
        <w:r w:rsidDel="00000000" w:rsidR="00000000" w:rsidRPr="00000000">
          <w:rPr>
            <w:rtl w:val="0"/>
          </w:rPr>
          <w:t xml:space="preserve"> </w:t>
        </w:r>
      </w:hyperlink>
      <w:hyperlink r:id="rId9">
        <w:r w:rsidDel="00000000" w:rsidR="00000000" w:rsidRPr="00000000">
          <w:rPr>
            <w:color w:val="1155cc"/>
            <w:u w:val="single"/>
            <w:rtl w:val="0"/>
          </w:rPr>
          <w:t xml:space="preserve">www.erlangen-toastmasters.de</w:t>
        </w:r>
      </w:hyperlink>
      <w:r w:rsidDel="00000000" w:rsidR="00000000" w:rsidRPr="00000000">
        <w:rPr>
          <w:rtl w:val="0"/>
        </w:rPr>
        <w:t xml:space="preserve">. </w:t>
      </w:r>
    </w:p>
    <w:p w:rsidR="00000000" w:rsidDel="00000000" w:rsidP="00000000" w:rsidRDefault="00000000" w:rsidRPr="00000000" w14:paraId="00000013">
      <w:pPr>
        <w:spacing w:before="0" w:lineRule="auto"/>
        <w:rPr/>
      </w:pPr>
      <w:r w:rsidDel="00000000" w:rsidR="00000000" w:rsidRPr="00000000">
        <w:rPr>
          <w:rtl w:val="0"/>
        </w:rPr>
      </w:r>
    </w:p>
    <w:p w:rsidR="00000000" w:rsidDel="00000000" w:rsidP="00000000" w:rsidRDefault="00000000" w:rsidRPr="00000000" w14:paraId="00000014">
      <w:pPr>
        <w:spacing w:before="0" w:lineRule="auto"/>
        <w:rPr/>
      </w:pPr>
      <w:r w:rsidDel="00000000" w:rsidR="00000000" w:rsidRPr="00000000">
        <w:rPr>
          <w:rtl w:val="0"/>
        </w:rPr>
      </w:r>
    </w:p>
    <w:p w:rsidR="00000000" w:rsidDel="00000000" w:rsidP="00000000" w:rsidRDefault="00000000" w:rsidRPr="00000000" w14:paraId="00000015">
      <w:pPr>
        <w:spacing w:before="0" w:lineRule="auto"/>
        <w:rPr/>
      </w:pPr>
      <w:r w:rsidDel="00000000" w:rsidR="00000000" w:rsidRPr="00000000">
        <w:rPr>
          <w:rtl w:val="0"/>
        </w:rPr>
      </w:r>
    </w:p>
    <w:p w:rsidR="00000000" w:rsidDel="00000000" w:rsidP="00000000" w:rsidRDefault="00000000" w:rsidRPr="00000000" w14:paraId="00000016">
      <w:pPr>
        <w:spacing w:before="0" w:lineRule="auto"/>
        <w:rPr/>
      </w:pPr>
      <w:r w:rsidDel="00000000" w:rsidR="00000000" w:rsidRPr="00000000">
        <w:rPr>
          <w:rtl w:val="0"/>
        </w:rPr>
      </w:r>
    </w:p>
    <w:p w:rsidR="00000000" w:rsidDel="00000000" w:rsidP="00000000" w:rsidRDefault="00000000" w:rsidRPr="00000000" w14:paraId="00000017">
      <w:pPr>
        <w:spacing w:before="0" w:lineRule="auto"/>
        <w:rPr/>
      </w:pPr>
      <w:r w:rsidDel="00000000" w:rsidR="00000000" w:rsidRPr="00000000">
        <w:rPr>
          <w:rtl w:val="0"/>
        </w:rPr>
        <w:t xml:space="preserve">Mit freundlichen Grüßen</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  </w:t>
      </w:r>
      <w:r w:rsidDel="00000000" w:rsidR="00000000" w:rsidRPr="00000000">
        <w:rPr>
          <w:b w:val="1"/>
          <w:color w:val="00ab44"/>
          <w:sz w:val="28"/>
          <w:szCs w:val="28"/>
          <w:rtl w:val="0"/>
        </w:rPr>
        <w:t xml:space="preserve">Matthias Senn</w:t>
      </w:r>
      <w:r w:rsidDel="00000000" w:rsidR="00000000" w:rsidRPr="00000000">
        <w:rPr>
          <w:rtl w:val="0"/>
        </w:rPr>
      </w:r>
    </w:p>
    <w:sectPr>
      <w:headerReference r:id="rId10" w:type="default"/>
      <w:headerReference r:id="rId11" w:type="first"/>
      <w:footerReference r:id="rId12" w:type="first"/>
      <w:pgSz w:h="15840" w:w="12240"/>
      <w:pgMar w:bottom="720" w:top="720" w:left="1440" w:right="32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4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80" w:line="288" w:lineRule="auto"/>
      <w:rPr/>
    </w:pPr>
    <w:r w:rsidDel="00000000" w:rsidR="00000000" w:rsidRPr="00000000">
      <w:rPr>
        <w:rFonts w:ascii="Proxima Nova" w:cs="Proxima Nova" w:eastAsia="Proxima Nova" w:hAnsi="Proxima Nova"/>
        <w:color w:val="353744"/>
      </w:rPr>
      <w:drawing>
        <wp:inline distB="114300" distT="114300" distL="114300" distR="114300">
          <wp:extent cx="5943600" cy="635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63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before="80" w:lineRule="auto"/>
      <w:rPr/>
    </w:pPr>
    <w:r w:rsidDel="00000000" w:rsidR="00000000" w:rsidRPr="00000000">
      <w:rPr/>
      <w:drawing>
        <wp:inline distB="114300" distT="114300" distL="114300" distR="114300">
          <wp:extent cx="5943600" cy="63500"/>
          <wp:effectExtent b="0" l="0" r="0" t="0"/>
          <wp:docPr descr="horizontale Linie" id="1" name="image2.png"/>
          <a:graphic>
            <a:graphicData uri="http://schemas.openxmlformats.org/drawingml/2006/picture">
              <pic:pic>
                <pic:nvPicPr>
                  <pic:cNvPr descr="horizontale Linie" id="0" name="image2.png"/>
                  <pic:cNvPicPr preferRelativeResize="0"/>
                </pic:nvPicPr>
                <pic:blipFill>
                  <a:blip r:embed="rId1"/>
                  <a:srcRect b="0" l="0" r="0" t="0"/>
                  <a:stretch>
                    <a:fillRect/>
                  </a:stretch>
                </pic:blipFill>
                <pic:spPr>
                  <a:xfrm>
                    <a:off x="0" y="0"/>
                    <a:ext cx="5943600" cy="63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de"/>
      </w:rPr>
    </w:rPrDefault>
    <w:pPrDefault>
      <w:pPr>
        <w:spacing w:before="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88" w:lineRule="auto"/>
    </w:pPr>
    <w:rPr>
      <w:rFonts w:ascii="Proxima Nova" w:cs="Proxima Nova" w:eastAsia="Proxima Nova" w:hAnsi="Proxima Nova"/>
      <w:b w:val="1"/>
      <w:color w:val="353744"/>
    </w:rPr>
  </w:style>
  <w:style w:type="paragraph" w:styleId="Heading2">
    <w:name w:val="heading 2"/>
    <w:basedOn w:val="Normal"/>
    <w:next w:val="Normal"/>
    <w:pPr>
      <w:keepNext w:val="1"/>
      <w:keepLines w:val="1"/>
      <w:spacing w:line="240" w:lineRule="auto"/>
    </w:pPr>
    <w:rPr>
      <w:rFonts w:ascii="Proxima Nova" w:cs="Proxima Nova" w:eastAsia="Proxima Nova" w:hAnsi="Proxima Nova"/>
      <w:color w:val="00ab44"/>
      <w:sz w:val="28"/>
      <w:szCs w:val="28"/>
    </w:rPr>
  </w:style>
  <w:style w:type="paragraph" w:styleId="Heading3">
    <w:name w:val="heading 3"/>
    <w:basedOn w:val="Normal"/>
    <w:next w:val="Normal"/>
    <w:pPr>
      <w:keepNext w:val="1"/>
      <w:keepLines w:val="1"/>
      <w:spacing w:before="320" w:line="288" w:lineRule="auto"/>
    </w:pPr>
    <w:rPr>
      <w:rFonts w:ascii="Proxima Nova" w:cs="Proxima Nova" w:eastAsia="Proxima Nova" w:hAnsi="Proxima Nova"/>
      <w:b w:val="1"/>
      <w:color w:val="00ab4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88" w:lineRule="auto"/>
    </w:pPr>
    <w:rPr>
      <w:rFonts w:ascii="Proxima Nova" w:cs="Proxima Nova" w:eastAsia="Proxima Nova" w:hAnsi="Proxima Nova"/>
      <w:color w:val="353744"/>
      <w:sz w:val="48"/>
      <w:szCs w:val="48"/>
    </w:rPr>
  </w:style>
  <w:style w:type="paragraph" w:styleId="Subtitle">
    <w:name w:val="Subtitle"/>
    <w:basedOn w:val="Normal"/>
    <w:next w:val="Normal"/>
    <w:pPr>
      <w:keepNext w:val="1"/>
      <w:keepLines w:val="1"/>
      <w:spacing w:line="240" w:lineRule="auto"/>
    </w:pPr>
    <w:rPr>
      <w:rFonts w:ascii="Proxima Nova" w:cs="Proxima Nova" w:eastAsia="Proxima Nova" w:hAnsi="Proxima Nova"/>
      <w:color w:val="999999"/>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www.erlangen-toastmasters.de" TargetMode="External"/><Relationship Id="rId5" Type="http://schemas.openxmlformats.org/officeDocument/2006/relationships/styles" Target="styles.xml"/><Relationship Id="rId6" Type="http://schemas.openxmlformats.org/officeDocument/2006/relationships/hyperlink" Target="mailto:Matthias.Senn@gmail.com" TargetMode="External"/><Relationship Id="rId7" Type="http://schemas.openxmlformats.org/officeDocument/2006/relationships/hyperlink" Target="https://www.erlangen-toastmasters.de" TargetMode="External"/><Relationship Id="rId8" Type="http://schemas.openxmlformats.org/officeDocument/2006/relationships/hyperlink" Target="http://www.erlangen-toastmasters.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